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CellMar>
          <w:left w:w="113" w:type="dxa"/>
          <w:right w:w="113" w:type="dxa"/>
        </w:tblCellMar>
        <w:tblLook w:val="0000"/>
      </w:tblPr>
      <w:tblGrid>
        <w:gridCol w:w="1663"/>
        <w:gridCol w:w="7903"/>
      </w:tblGrid>
      <w:tr w:rsidR="00CA0C35" w:rsidRPr="006C05D1" w:rsidTr="001044BF">
        <w:trPr>
          <w:cantSplit/>
        </w:trPr>
        <w:tc>
          <w:tcPr>
            <w:tcW w:w="1663" w:type="dxa"/>
          </w:tcPr>
          <w:p w:rsidR="00CA0C35" w:rsidRDefault="00CA0C35" w:rsidP="001044BF">
            <w:pPr>
              <w:pStyle w:val="Figura"/>
            </w:pPr>
            <w:r>
              <w:rPr>
                <w:noProof/>
                <w:lang w:val="pt-BR"/>
              </w:rPr>
              <w:drawing>
                <wp:inline distT="0" distB="0" distL="0" distR="0">
                  <wp:extent cx="914400" cy="943610"/>
                  <wp:effectExtent l="19050" t="0" r="0" b="0"/>
                  <wp:docPr id="7"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5" cstate="print"/>
                          <a:srcRect/>
                          <a:stretch>
                            <a:fillRect/>
                          </a:stretch>
                        </pic:blipFill>
                        <pic:spPr bwMode="auto">
                          <a:xfrm>
                            <a:off x="0" y="0"/>
                            <a:ext cx="914400" cy="943610"/>
                          </a:xfrm>
                          <a:prstGeom prst="rect">
                            <a:avLst/>
                          </a:prstGeom>
                          <a:noFill/>
                          <a:ln w="9525">
                            <a:noFill/>
                            <a:miter lim="800000"/>
                            <a:headEnd/>
                            <a:tailEnd/>
                          </a:ln>
                        </pic:spPr>
                      </pic:pic>
                    </a:graphicData>
                  </a:graphic>
                </wp:inline>
              </w:drawing>
            </w:r>
          </w:p>
        </w:tc>
        <w:tc>
          <w:tcPr>
            <w:tcW w:w="7903" w:type="dxa"/>
          </w:tcPr>
          <w:p w:rsidR="00CA0C35" w:rsidRDefault="00CA0C35" w:rsidP="001044BF">
            <w:pPr>
              <w:pStyle w:val="Figura"/>
              <w:rPr>
                <w:b/>
              </w:rPr>
            </w:pPr>
          </w:p>
          <w:p w:rsidR="00CA0C35" w:rsidRDefault="00CA0C35" w:rsidP="001044BF">
            <w:pPr>
              <w:pStyle w:val="Figura"/>
              <w:jc w:val="center"/>
              <w:rPr>
                <w:b/>
              </w:rPr>
            </w:pPr>
            <w:r>
              <w:rPr>
                <w:b/>
                <w:sz w:val="36"/>
              </w:rPr>
              <w:t>CÂMARA MUNICIPAL DE LONDRINA</w:t>
            </w:r>
          </w:p>
          <w:p w:rsidR="00CA0C35" w:rsidRDefault="00CA0C35" w:rsidP="001044BF">
            <w:pPr>
              <w:pStyle w:val="Figura"/>
              <w:jc w:val="center"/>
              <w:rPr>
                <w:b/>
              </w:rPr>
            </w:pPr>
            <w:r>
              <w:rPr>
                <w:b/>
                <w:i/>
                <w:sz w:val="28"/>
              </w:rPr>
              <w:t>Estado do Paraná</w:t>
            </w:r>
          </w:p>
        </w:tc>
      </w:tr>
    </w:tbl>
    <w:p w:rsidR="00CA0C35" w:rsidRPr="00EC772E" w:rsidRDefault="00CA0C35" w:rsidP="00CA0C35">
      <w:pPr>
        <w:jc w:val="center"/>
        <w:rPr>
          <w:sz w:val="24"/>
          <w:szCs w:val="24"/>
        </w:rPr>
      </w:pPr>
      <w:r w:rsidRPr="00EC772E">
        <w:rPr>
          <w:sz w:val="24"/>
          <w:szCs w:val="24"/>
        </w:rPr>
        <w:t>MESA EXECUTIVA</w:t>
      </w:r>
    </w:p>
    <w:p w:rsidR="00CA0C35" w:rsidRPr="00EC772E" w:rsidRDefault="00CA0C35" w:rsidP="00CA0C35">
      <w:pPr>
        <w:jc w:val="center"/>
        <w:rPr>
          <w:b/>
          <w:sz w:val="24"/>
          <w:szCs w:val="24"/>
        </w:rPr>
      </w:pPr>
      <w:r>
        <w:rPr>
          <w:b/>
          <w:sz w:val="24"/>
          <w:szCs w:val="24"/>
        </w:rPr>
        <w:t xml:space="preserve">Parecer ao </w:t>
      </w:r>
      <w:r w:rsidRPr="00EC772E">
        <w:rPr>
          <w:b/>
          <w:sz w:val="24"/>
          <w:szCs w:val="24"/>
        </w:rPr>
        <w:t xml:space="preserve">Projeto de </w:t>
      </w:r>
      <w:r>
        <w:rPr>
          <w:b/>
          <w:sz w:val="24"/>
          <w:szCs w:val="24"/>
        </w:rPr>
        <w:t>Resolução</w:t>
      </w:r>
      <w:r w:rsidRPr="00EC772E">
        <w:rPr>
          <w:b/>
          <w:sz w:val="24"/>
          <w:szCs w:val="24"/>
        </w:rPr>
        <w:t xml:space="preserve"> nº </w:t>
      </w:r>
      <w:r w:rsidR="001044BF">
        <w:rPr>
          <w:b/>
          <w:sz w:val="24"/>
          <w:szCs w:val="24"/>
        </w:rPr>
        <w:t>3</w:t>
      </w:r>
      <w:r>
        <w:rPr>
          <w:b/>
          <w:sz w:val="24"/>
          <w:szCs w:val="24"/>
        </w:rPr>
        <w:t>/2011</w:t>
      </w:r>
    </w:p>
    <w:p w:rsidR="00CA0C35" w:rsidRPr="00EC772E" w:rsidRDefault="00CA0C35" w:rsidP="00CA0C35">
      <w:pPr>
        <w:rPr>
          <w:sz w:val="24"/>
          <w:szCs w:val="24"/>
        </w:rPr>
      </w:pPr>
    </w:p>
    <w:p w:rsidR="00CA0C35" w:rsidRPr="00EC772E" w:rsidRDefault="00CA0C35" w:rsidP="00CA0C35">
      <w:pPr>
        <w:rPr>
          <w:b/>
          <w:sz w:val="24"/>
          <w:szCs w:val="24"/>
        </w:rPr>
      </w:pPr>
      <w:r w:rsidRPr="00EC772E">
        <w:rPr>
          <w:b/>
          <w:sz w:val="24"/>
          <w:szCs w:val="24"/>
        </w:rPr>
        <w:t>RELATÓRIO:</w:t>
      </w:r>
    </w:p>
    <w:p w:rsidR="00CA0C35" w:rsidRPr="00EC772E" w:rsidRDefault="00CA0C35" w:rsidP="00CA0C35">
      <w:pPr>
        <w:rPr>
          <w:sz w:val="24"/>
          <w:szCs w:val="24"/>
        </w:rPr>
      </w:pPr>
    </w:p>
    <w:p w:rsidR="00CA0C35" w:rsidRPr="00EC772E" w:rsidRDefault="00CA0C35" w:rsidP="00CA0C35">
      <w:pPr>
        <w:spacing w:after="100" w:afterAutospacing="1"/>
        <w:ind w:firstLine="1134"/>
        <w:jc w:val="both"/>
        <w:rPr>
          <w:sz w:val="24"/>
          <w:szCs w:val="24"/>
        </w:rPr>
      </w:pPr>
      <w:r w:rsidRPr="00EC772E">
        <w:rPr>
          <w:sz w:val="24"/>
          <w:szCs w:val="24"/>
        </w:rPr>
        <w:t xml:space="preserve">Trata-se de projeto de </w:t>
      </w:r>
      <w:r>
        <w:rPr>
          <w:sz w:val="24"/>
          <w:szCs w:val="24"/>
        </w:rPr>
        <w:t>resolução</w:t>
      </w:r>
      <w:r w:rsidRPr="00EC772E">
        <w:rPr>
          <w:sz w:val="24"/>
          <w:szCs w:val="24"/>
        </w:rPr>
        <w:t>, de autoria d</w:t>
      </w:r>
      <w:r>
        <w:rPr>
          <w:sz w:val="24"/>
          <w:szCs w:val="24"/>
        </w:rPr>
        <w:t>o</w:t>
      </w:r>
      <w:r w:rsidRPr="00EC772E">
        <w:rPr>
          <w:sz w:val="24"/>
          <w:szCs w:val="24"/>
        </w:rPr>
        <w:t xml:space="preserve"> Vereador</w:t>
      </w:r>
      <w:r>
        <w:rPr>
          <w:sz w:val="24"/>
          <w:szCs w:val="24"/>
        </w:rPr>
        <w:t xml:space="preserve"> </w:t>
      </w:r>
      <w:r w:rsidR="001044BF">
        <w:rPr>
          <w:sz w:val="24"/>
          <w:szCs w:val="24"/>
        </w:rPr>
        <w:t>Marcelo Belinati e outros, com vistas dar nova redação ao artigo 226</w:t>
      </w:r>
      <w:r>
        <w:rPr>
          <w:sz w:val="24"/>
          <w:szCs w:val="24"/>
        </w:rPr>
        <w:t xml:space="preserve"> do Regimento Interno desta Casa (Resoluçã</w:t>
      </w:r>
      <w:r w:rsidR="001044BF">
        <w:rPr>
          <w:sz w:val="24"/>
          <w:szCs w:val="24"/>
        </w:rPr>
        <w:t>o nº 6, de 1º de julho de 1993), alterando-se o seu § 2º e inserindo o § 3º ao dispositivo.</w:t>
      </w:r>
    </w:p>
    <w:p w:rsidR="00CA0C35" w:rsidRPr="00EC772E" w:rsidRDefault="00CA0C35" w:rsidP="00CA0C35">
      <w:pPr>
        <w:spacing w:after="100" w:afterAutospacing="1"/>
        <w:ind w:firstLine="1134"/>
        <w:jc w:val="both"/>
        <w:rPr>
          <w:sz w:val="24"/>
          <w:szCs w:val="24"/>
        </w:rPr>
      </w:pPr>
      <w:r>
        <w:rPr>
          <w:sz w:val="24"/>
          <w:szCs w:val="24"/>
        </w:rPr>
        <w:t xml:space="preserve">O autor justifica a proposta por entender que </w:t>
      </w:r>
      <w:r w:rsidR="001044BF">
        <w:rPr>
          <w:sz w:val="24"/>
          <w:szCs w:val="24"/>
        </w:rPr>
        <w:t>o texto atual não permite a justificativa de voto em caso de abstenção, manifestação esta que é um direito regimental do vereador. Pretende garantir e devolver esse direito que foi retirado na legislatura anterior.</w:t>
      </w:r>
    </w:p>
    <w:p w:rsidR="00CA0C35" w:rsidRPr="00EC772E" w:rsidRDefault="00CA0C35" w:rsidP="00CA0C35">
      <w:pPr>
        <w:spacing w:after="100" w:afterAutospacing="1"/>
        <w:ind w:firstLine="1134"/>
        <w:jc w:val="both"/>
        <w:rPr>
          <w:sz w:val="24"/>
          <w:szCs w:val="24"/>
        </w:rPr>
      </w:pPr>
    </w:p>
    <w:p w:rsidR="00CA0C35" w:rsidRDefault="00CA0C35" w:rsidP="00CA0C35">
      <w:pPr>
        <w:spacing w:after="100" w:afterAutospacing="1"/>
        <w:jc w:val="both"/>
        <w:rPr>
          <w:b/>
          <w:sz w:val="24"/>
          <w:szCs w:val="24"/>
        </w:rPr>
      </w:pPr>
      <w:r w:rsidRPr="00EC772E">
        <w:rPr>
          <w:b/>
          <w:sz w:val="24"/>
          <w:szCs w:val="24"/>
        </w:rPr>
        <w:t>PARECER TÉCNICO:</w:t>
      </w:r>
    </w:p>
    <w:p w:rsidR="00CA0C35" w:rsidRDefault="00CA0C35" w:rsidP="00CA0C35">
      <w:pPr>
        <w:spacing w:after="100" w:afterAutospacing="1"/>
        <w:ind w:firstLine="1134"/>
        <w:jc w:val="both"/>
        <w:rPr>
          <w:sz w:val="24"/>
          <w:szCs w:val="24"/>
        </w:rPr>
      </w:pPr>
    </w:p>
    <w:p w:rsidR="001044BF" w:rsidRDefault="00CA0C35" w:rsidP="001044BF">
      <w:pPr>
        <w:spacing w:after="100" w:afterAutospacing="1"/>
        <w:ind w:firstLine="1134"/>
        <w:jc w:val="both"/>
        <w:rPr>
          <w:sz w:val="24"/>
          <w:szCs w:val="24"/>
        </w:rPr>
      </w:pPr>
      <w:r w:rsidRPr="00F92B3C">
        <w:rPr>
          <w:sz w:val="24"/>
          <w:szCs w:val="24"/>
        </w:rPr>
        <w:t>O artigo</w:t>
      </w:r>
      <w:r>
        <w:rPr>
          <w:sz w:val="24"/>
          <w:szCs w:val="24"/>
        </w:rPr>
        <w:t xml:space="preserve"> 2</w:t>
      </w:r>
      <w:r w:rsidR="001044BF">
        <w:rPr>
          <w:sz w:val="24"/>
          <w:szCs w:val="24"/>
        </w:rPr>
        <w:t>26</w:t>
      </w:r>
      <w:r>
        <w:rPr>
          <w:sz w:val="24"/>
          <w:szCs w:val="24"/>
        </w:rPr>
        <w:t xml:space="preserve"> do Regimento Interno trata</w:t>
      </w:r>
      <w:r w:rsidR="001044BF">
        <w:rPr>
          <w:sz w:val="24"/>
          <w:szCs w:val="24"/>
        </w:rPr>
        <w:t xml:space="preserve"> “Da Justificativa de Voto”, e a define</w:t>
      </w:r>
      <w:r w:rsidR="00447253">
        <w:rPr>
          <w:sz w:val="24"/>
          <w:szCs w:val="24"/>
        </w:rPr>
        <w:t xml:space="preserve">, no </w:t>
      </w:r>
      <w:r w:rsidR="00447253" w:rsidRPr="00447253">
        <w:rPr>
          <w:i/>
          <w:sz w:val="24"/>
          <w:szCs w:val="24"/>
        </w:rPr>
        <w:t>caput</w:t>
      </w:r>
      <w:r w:rsidR="00447253">
        <w:rPr>
          <w:sz w:val="24"/>
          <w:szCs w:val="24"/>
        </w:rPr>
        <w:t xml:space="preserve"> </w:t>
      </w:r>
      <w:r w:rsidR="001044BF">
        <w:rPr>
          <w:sz w:val="24"/>
          <w:szCs w:val="24"/>
        </w:rPr>
        <w:t xml:space="preserve">como </w:t>
      </w:r>
      <w:r w:rsidR="001044BF" w:rsidRPr="002C1ABF">
        <w:rPr>
          <w:b/>
          <w:sz w:val="24"/>
          <w:szCs w:val="24"/>
        </w:rPr>
        <w:t>o direito que assiste ao Vereador de esclarecer, depois da votação de qualquer proposição, os motivos que o levaram a manifestar-se contrária ou favoravelmente à p</w:t>
      </w:r>
      <w:r w:rsidR="00447253" w:rsidRPr="002C1ABF">
        <w:rPr>
          <w:b/>
          <w:sz w:val="24"/>
          <w:szCs w:val="24"/>
        </w:rPr>
        <w:t>roposição votada, vedada qualquer referência a votos expendidos por outros vereadores.</w:t>
      </w:r>
    </w:p>
    <w:p w:rsidR="00447253" w:rsidRDefault="00447253" w:rsidP="001044BF">
      <w:pPr>
        <w:spacing w:after="100" w:afterAutospacing="1"/>
        <w:ind w:firstLine="1134"/>
        <w:jc w:val="both"/>
        <w:rPr>
          <w:sz w:val="24"/>
          <w:szCs w:val="24"/>
        </w:rPr>
      </w:pPr>
      <w:r>
        <w:rPr>
          <w:sz w:val="24"/>
          <w:szCs w:val="24"/>
        </w:rPr>
        <w:t xml:space="preserve">Note-se que </w:t>
      </w:r>
      <w:r w:rsidR="007E45CB">
        <w:rPr>
          <w:sz w:val="24"/>
          <w:szCs w:val="24"/>
        </w:rPr>
        <w:t xml:space="preserve">a redação original do artigo 226 do RI não previa a justificativa de voto em caso de abstenção, porém, por meio da Resolução nº 52/2003, o dispositivo </w:t>
      </w:r>
      <w:r>
        <w:rPr>
          <w:sz w:val="24"/>
          <w:szCs w:val="24"/>
        </w:rPr>
        <w:t xml:space="preserve">fora alterado </w:t>
      </w:r>
      <w:r w:rsidR="007E45CB">
        <w:rPr>
          <w:sz w:val="24"/>
          <w:szCs w:val="24"/>
        </w:rPr>
        <w:t xml:space="preserve">para permiti-la, e posteriormente, </w:t>
      </w:r>
      <w:r>
        <w:rPr>
          <w:sz w:val="24"/>
          <w:szCs w:val="24"/>
        </w:rPr>
        <w:t>por meio da Resolução nº 75</w:t>
      </w:r>
      <w:r w:rsidR="007E45CB">
        <w:rPr>
          <w:sz w:val="24"/>
          <w:szCs w:val="24"/>
        </w:rPr>
        <w:t>/</w:t>
      </w:r>
      <w:r>
        <w:rPr>
          <w:sz w:val="24"/>
          <w:szCs w:val="24"/>
        </w:rPr>
        <w:t xml:space="preserve">2007, </w:t>
      </w:r>
      <w:r w:rsidR="007E45CB">
        <w:rPr>
          <w:sz w:val="24"/>
          <w:szCs w:val="24"/>
        </w:rPr>
        <w:t xml:space="preserve">houve nova modificação </w:t>
      </w:r>
      <w:r>
        <w:rPr>
          <w:sz w:val="24"/>
          <w:szCs w:val="24"/>
        </w:rPr>
        <w:t xml:space="preserve">justamente para não admitir </w:t>
      </w:r>
      <w:r w:rsidR="00832A24">
        <w:rPr>
          <w:sz w:val="24"/>
          <w:szCs w:val="24"/>
        </w:rPr>
        <w:t>tal manifestação,</w:t>
      </w:r>
      <w:r w:rsidR="007E45CB">
        <w:rPr>
          <w:sz w:val="24"/>
          <w:szCs w:val="24"/>
        </w:rPr>
        <w:t xml:space="preserve"> </w:t>
      </w:r>
      <w:r w:rsidR="00832A24">
        <w:rPr>
          <w:sz w:val="24"/>
          <w:szCs w:val="24"/>
        </w:rPr>
        <w:t>cuja justificativa do projeto</w:t>
      </w:r>
      <w:r w:rsidR="007E45CB">
        <w:rPr>
          <w:sz w:val="24"/>
          <w:szCs w:val="24"/>
        </w:rPr>
        <w:t xml:space="preserve"> à época </w:t>
      </w:r>
      <w:r w:rsidR="002C1ABF">
        <w:rPr>
          <w:sz w:val="24"/>
          <w:szCs w:val="24"/>
        </w:rPr>
        <w:t>foi a de que não tem</w:t>
      </w:r>
      <w:r w:rsidR="007E45CB">
        <w:rPr>
          <w:sz w:val="24"/>
          <w:szCs w:val="24"/>
        </w:rPr>
        <w:t xml:space="preserve"> lógica o </w:t>
      </w:r>
      <w:r w:rsidR="00832A24">
        <w:rPr>
          <w:sz w:val="24"/>
          <w:szCs w:val="24"/>
        </w:rPr>
        <w:t>Vereador justificar o voto sobre matéria que se absteve de votar.</w:t>
      </w:r>
    </w:p>
    <w:p w:rsidR="002C1ABF" w:rsidRDefault="002C1ABF" w:rsidP="001044BF">
      <w:pPr>
        <w:spacing w:after="100" w:afterAutospacing="1"/>
        <w:ind w:firstLine="1134"/>
        <w:jc w:val="both"/>
        <w:rPr>
          <w:sz w:val="24"/>
          <w:szCs w:val="24"/>
        </w:rPr>
      </w:pPr>
    </w:p>
    <w:tbl>
      <w:tblPr>
        <w:tblW w:w="0" w:type="auto"/>
        <w:tblLayout w:type="fixed"/>
        <w:tblCellMar>
          <w:left w:w="113" w:type="dxa"/>
          <w:right w:w="113" w:type="dxa"/>
        </w:tblCellMar>
        <w:tblLook w:val="0000"/>
      </w:tblPr>
      <w:tblGrid>
        <w:gridCol w:w="1663"/>
        <w:gridCol w:w="7903"/>
      </w:tblGrid>
      <w:tr w:rsidR="002C1ABF" w:rsidRPr="006C05D1" w:rsidTr="002C1ABF">
        <w:trPr>
          <w:cantSplit/>
        </w:trPr>
        <w:tc>
          <w:tcPr>
            <w:tcW w:w="1663" w:type="dxa"/>
          </w:tcPr>
          <w:p w:rsidR="002C1ABF" w:rsidRDefault="002C1ABF" w:rsidP="002C1ABF">
            <w:pPr>
              <w:pStyle w:val="Figura"/>
            </w:pPr>
            <w:r>
              <w:rPr>
                <w:noProof/>
                <w:lang w:val="pt-BR"/>
              </w:rPr>
              <w:lastRenderedPageBreak/>
              <w:drawing>
                <wp:inline distT="0" distB="0" distL="0" distR="0">
                  <wp:extent cx="914400" cy="943610"/>
                  <wp:effectExtent l="19050" t="0" r="0" b="0"/>
                  <wp:docPr id="10"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5" cstate="print"/>
                          <a:srcRect/>
                          <a:stretch>
                            <a:fillRect/>
                          </a:stretch>
                        </pic:blipFill>
                        <pic:spPr bwMode="auto">
                          <a:xfrm>
                            <a:off x="0" y="0"/>
                            <a:ext cx="914400" cy="943610"/>
                          </a:xfrm>
                          <a:prstGeom prst="rect">
                            <a:avLst/>
                          </a:prstGeom>
                          <a:noFill/>
                          <a:ln w="9525">
                            <a:noFill/>
                            <a:miter lim="800000"/>
                            <a:headEnd/>
                            <a:tailEnd/>
                          </a:ln>
                        </pic:spPr>
                      </pic:pic>
                    </a:graphicData>
                  </a:graphic>
                </wp:inline>
              </w:drawing>
            </w:r>
          </w:p>
        </w:tc>
        <w:tc>
          <w:tcPr>
            <w:tcW w:w="7903" w:type="dxa"/>
          </w:tcPr>
          <w:p w:rsidR="002C1ABF" w:rsidRDefault="002C1ABF" w:rsidP="002C1ABF">
            <w:pPr>
              <w:pStyle w:val="Figura"/>
              <w:rPr>
                <w:b/>
              </w:rPr>
            </w:pPr>
          </w:p>
          <w:p w:rsidR="002C1ABF" w:rsidRDefault="002C1ABF" w:rsidP="002C1ABF">
            <w:pPr>
              <w:pStyle w:val="Figura"/>
              <w:jc w:val="center"/>
              <w:rPr>
                <w:b/>
              </w:rPr>
            </w:pPr>
            <w:r>
              <w:rPr>
                <w:b/>
                <w:sz w:val="36"/>
              </w:rPr>
              <w:t>CÂMARA MUNICIPAL DE LONDRINA</w:t>
            </w:r>
          </w:p>
          <w:p w:rsidR="002C1ABF" w:rsidRDefault="002C1ABF" w:rsidP="002C1ABF">
            <w:pPr>
              <w:pStyle w:val="Figura"/>
              <w:jc w:val="center"/>
              <w:rPr>
                <w:b/>
              </w:rPr>
            </w:pPr>
            <w:r>
              <w:rPr>
                <w:b/>
                <w:i/>
                <w:sz w:val="28"/>
              </w:rPr>
              <w:t>Estado do Paraná</w:t>
            </w:r>
          </w:p>
        </w:tc>
      </w:tr>
    </w:tbl>
    <w:p w:rsidR="002C1ABF" w:rsidRPr="00EC772E" w:rsidRDefault="002C1ABF" w:rsidP="002C1ABF">
      <w:pPr>
        <w:jc w:val="center"/>
        <w:rPr>
          <w:sz w:val="24"/>
          <w:szCs w:val="24"/>
        </w:rPr>
      </w:pPr>
      <w:r w:rsidRPr="00EC772E">
        <w:rPr>
          <w:sz w:val="24"/>
          <w:szCs w:val="24"/>
        </w:rPr>
        <w:t>MESA EXECUTIVA</w:t>
      </w:r>
    </w:p>
    <w:p w:rsidR="002C1ABF" w:rsidRPr="00EC772E" w:rsidRDefault="002C1ABF" w:rsidP="002C1ABF">
      <w:pPr>
        <w:jc w:val="center"/>
        <w:rPr>
          <w:b/>
          <w:sz w:val="24"/>
          <w:szCs w:val="24"/>
        </w:rPr>
      </w:pPr>
      <w:r>
        <w:rPr>
          <w:b/>
          <w:sz w:val="24"/>
          <w:szCs w:val="24"/>
        </w:rPr>
        <w:t xml:space="preserve">Parecer ao </w:t>
      </w:r>
      <w:r w:rsidRPr="00EC772E">
        <w:rPr>
          <w:b/>
          <w:sz w:val="24"/>
          <w:szCs w:val="24"/>
        </w:rPr>
        <w:t xml:space="preserve">Projeto de </w:t>
      </w:r>
      <w:r>
        <w:rPr>
          <w:b/>
          <w:sz w:val="24"/>
          <w:szCs w:val="24"/>
        </w:rPr>
        <w:t>Resolução</w:t>
      </w:r>
      <w:r w:rsidRPr="00EC772E">
        <w:rPr>
          <w:b/>
          <w:sz w:val="24"/>
          <w:szCs w:val="24"/>
        </w:rPr>
        <w:t xml:space="preserve"> nº </w:t>
      </w:r>
      <w:r>
        <w:rPr>
          <w:b/>
          <w:sz w:val="24"/>
          <w:szCs w:val="24"/>
        </w:rPr>
        <w:t>3/2011</w:t>
      </w:r>
    </w:p>
    <w:p w:rsidR="002C1ABF" w:rsidRDefault="002C1ABF" w:rsidP="002C1ABF">
      <w:pPr>
        <w:spacing w:after="100" w:afterAutospacing="1"/>
        <w:jc w:val="both"/>
        <w:rPr>
          <w:sz w:val="24"/>
          <w:szCs w:val="24"/>
        </w:rPr>
      </w:pPr>
    </w:p>
    <w:p w:rsidR="00832A24" w:rsidRDefault="00832A24" w:rsidP="001044BF">
      <w:pPr>
        <w:spacing w:after="100" w:afterAutospacing="1"/>
        <w:ind w:firstLine="1134"/>
        <w:jc w:val="both"/>
        <w:rPr>
          <w:sz w:val="24"/>
          <w:szCs w:val="24"/>
        </w:rPr>
      </w:pPr>
      <w:r>
        <w:rPr>
          <w:sz w:val="24"/>
          <w:szCs w:val="24"/>
        </w:rPr>
        <w:t xml:space="preserve">Corroborando o parecer técnico emitido em setembro de 2007, esta Assessoria ratifica que não é adequado se permitir como </w:t>
      </w:r>
      <w:r w:rsidRPr="00832A24">
        <w:rPr>
          <w:i/>
          <w:sz w:val="24"/>
          <w:szCs w:val="24"/>
        </w:rPr>
        <w:t>justificativa de voto</w:t>
      </w:r>
      <w:r>
        <w:rPr>
          <w:sz w:val="24"/>
          <w:szCs w:val="24"/>
        </w:rPr>
        <w:t xml:space="preserve"> o esclarecimento de abstenção, já que ao abster-se, o parlamentar recusa-se a tomar parte na votação. Ademais</w:t>
      </w:r>
      <w:r w:rsidR="002C1ABF">
        <w:rPr>
          <w:sz w:val="24"/>
          <w:szCs w:val="24"/>
        </w:rPr>
        <w:t xml:space="preserve"> o Regimento Interno permite ao Vereador que se manifeste, relativamente ao seu posicionamento sobre determinada matéria, inclusive em caso de abstenção, em outros momentos da sessão (Grande Expediente, na própria discussão da matéria ou no período das Explicações Pessoais).</w:t>
      </w:r>
    </w:p>
    <w:p w:rsidR="002C1ABF" w:rsidRDefault="002C1ABF" w:rsidP="001044BF">
      <w:pPr>
        <w:spacing w:after="100" w:afterAutospacing="1"/>
        <w:ind w:firstLine="1134"/>
        <w:jc w:val="both"/>
        <w:rPr>
          <w:sz w:val="24"/>
          <w:szCs w:val="24"/>
        </w:rPr>
      </w:pPr>
      <w:r>
        <w:rPr>
          <w:sz w:val="24"/>
          <w:szCs w:val="24"/>
        </w:rPr>
        <w:t>Pelas razões expostas, esta Assessoria Técnica entende que a presente propositura não merece prosperar.</w:t>
      </w:r>
    </w:p>
    <w:p w:rsidR="002C1ABF" w:rsidRPr="00EC772E" w:rsidRDefault="002C1ABF" w:rsidP="002C1ABF">
      <w:pPr>
        <w:spacing w:after="100" w:afterAutospacing="1"/>
        <w:ind w:firstLine="1134"/>
        <w:jc w:val="both"/>
        <w:rPr>
          <w:sz w:val="24"/>
          <w:szCs w:val="24"/>
        </w:rPr>
      </w:pPr>
      <w:r w:rsidRPr="00EC772E">
        <w:rPr>
          <w:sz w:val="24"/>
          <w:szCs w:val="24"/>
        </w:rPr>
        <w:t>Feitos esses apontamentos, compete à Mesa Executiva da Casa analisar e se posicion</w:t>
      </w:r>
      <w:r>
        <w:rPr>
          <w:sz w:val="24"/>
          <w:szCs w:val="24"/>
        </w:rPr>
        <w:t>ar quanto à acolhida da propositura.</w:t>
      </w:r>
    </w:p>
    <w:p w:rsidR="002C1ABF" w:rsidRDefault="002C1ABF" w:rsidP="001044BF">
      <w:pPr>
        <w:spacing w:after="100" w:afterAutospacing="1"/>
        <w:ind w:firstLine="1134"/>
        <w:jc w:val="both"/>
        <w:rPr>
          <w:sz w:val="24"/>
          <w:szCs w:val="24"/>
        </w:rPr>
      </w:pPr>
    </w:p>
    <w:p w:rsidR="00CA0C35" w:rsidRPr="00EC772E" w:rsidRDefault="00CA0C35" w:rsidP="00CA0C35">
      <w:pPr>
        <w:spacing w:after="100" w:afterAutospacing="1"/>
        <w:ind w:firstLine="1134"/>
        <w:jc w:val="right"/>
        <w:rPr>
          <w:sz w:val="24"/>
          <w:szCs w:val="24"/>
        </w:rPr>
      </w:pPr>
      <w:r w:rsidRPr="00EC772E">
        <w:rPr>
          <w:sz w:val="24"/>
          <w:szCs w:val="24"/>
        </w:rPr>
        <w:t>Câmara Municipal,</w:t>
      </w:r>
      <w:r>
        <w:rPr>
          <w:sz w:val="24"/>
          <w:szCs w:val="24"/>
        </w:rPr>
        <w:t xml:space="preserve"> </w:t>
      </w:r>
      <w:r w:rsidR="002C1ABF">
        <w:rPr>
          <w:sz w:val="24"/>
          <w:szCs w:val="24"/>
        </w:rPr>
        <w:t>6 de junho</w:t>
      </w:r>
      <w:r w:rsidRPr="00EC772E">
        <w:rPr>
          <w:sz w:val="24"/>
          <w:szCs w:val="24"/>
        </w:rPr>
        <w:t xml:space="preserve"> de 2011.</w:t>
      </w:r>
    </w:p>
    <w:p w:rsidR="00CA0C35" w:rsidRDefault="00CA0C35" w:rsidP="00CA0C35">
      <w:pPr>
        <w:spacing w:after="0" w:line="240" w:lineRule="auto"/>
        <w:rPr>
          <w:sz w:val="16"/>
          <w:szCs w:val="16"/>
        </w:rPr>
      </w:pPr>
    </w:p>
    <w:p w:rsidR="00CA0C35" w:rsidRDefault="00CA0C35" w:rsidP="00CA0C35">
      <w:pPr>
        <w:spacing w:after="0" w:line="240" w:lineRule="auto"/>
        <w:rPr>
          <w:sz w:val="16"/>
          <w:szCs w:val="16"/>
        </w:rPr>
      </w:pPr>
    </w:p>
    <w:p w:rsidR="00CA0C35" w:rsidRDefault="00CA0C35" w:rsidP="00CA0C35">
      <w:pPr>
        <w:spacing w:after="0" w:line="240" w:lineRule="auto"/>
        <w:rPr>
          <w:sz w:val="16"/>
          <w:szCs w:val="16"/>
        </w:rPr>
      </w:pPr>
    </w:p>
    <w:p w:rsidR="00CA0C35" w:rsidRDefault="00CA0C35" w:rsidP="00CA0C35">
      <w:pPr>
        <w:spacing w:after="0" w:line="240" w:lineRule="auto"/>
        <w:rPr>
          <w:sz w:val="16"/>
          <w:szCs w:val="16"/>
        </w:rPr>
      </w:pPr>
    </w:p>
    <w:p w:rsidR="00CA0C35" w:rsidRDefault="00CA0C35" w:rsidP="00CA0C35">
      <w:pPr>
        <w:spacing w:after="0" w:line="240" w:lineRule="auto"/>
        <w:rPr>
          <w:sz w:val="16"/>
          <w:szCs w:val="16"/>
        </w:rPr>
      </w:pPr>
    </w:p>
    <w:p w:rsidR="00CA0C35" w:rsidRDefault="00CA0C35" w:rsidP="00CA0C35">
      <w:pPr>
        <w:spacing w:after="0" w:line="240" w:lineRule="auto"/>
        <w:rPr>
          <w:sz w:val="16"/>
          <w:szCs w:val="16"/>
        </w:rPr>
      </w:pPr>
    </w:p>
    <w:p w:rsidR="00CA0C35" w:rsidRPr="00AA51D1" w:rsidRDefault="00CA0C35" w:rsidP="00CA0C35">
      <w:pPr>
        <w:spacing w:after="0" w:line="240" w:lineRule="auto"/>
        <w:rPr>
          <w:sz w:val="16"/>
          <w:szCs w:val="16"/>
        </w:rPr>
      </w:pPr>
      <w:r w:rsidRPr="00AA51D1">
        <w:rPr>
          <w:sz w:val="16"/>
          <w:szCs w:val="16"/>
        </w:rPr>
        <w:t>ATL/apdl</w:t>
      </w:r>
    </w:p>
    <w:p w:rsidR="00CA0C35" w:rsidRDefault="00CA0C35" w:rsidP="00CA0C35">
      <w:pPr>
        <w:spacing w:after="0" w:line="240" w:lineRule="auto"/>
        <w:ind w:firstLine="1134"/>
        <w:jc w:val="center"/>
        <w:rPr>
          <w:sz w:val="24"/>
          <w:szCs w:val="24"/>
        </w:rPr>
      </w:pPr>
    </w:p>
    <w:p w:rsidR="00CA0C35" w:rsidRDefault="00CA0C35" w:rsidP="00CA0C35">
      <w:pPr>
        <w:spacing w:after="0" w:line="240" w:lineRule="auto"/>
        <w:ind w:firstLine="1134"/>
        <w:jc w:val="center"/>
        <w:rPr>
          <w:sz w:val="24"/>
          <w:szCs w:val="24"/>
        </w:rPr>
      </w:pPr>
    </w:p>
    <w:p w:rsidR="00DD6B9E" w:rsidRDefault="00DD6B9E">
      <w:r>
        <w:br w:type="page"/>
      </w:r>
    </w:p>
    <w:tbl>
      <w:tblPr>
        <w:tblW w:w="9566" w:type="dxa"/>
        <w:tblLayout w:type="fixed"/>
        <w:tblCellMar>
          <w:left w:w="113" w:type="dxa"/>
          <w:right w:w="113" w:type="dxa"/>
        </w:tblCellMar>
        <w:tblLook w:val="0000"/>
      </w:tblPr>
      <w:tblGrid>
        <w:gridCol w:w="1663"/>
        <w:gridCol w:w="7903"/>
      </w:tblGrid>
      <w:tr w:rsidR="00DD6B9E" w:rsidRPr="006C05D1" w:rsidTr="00E8593D">
        <w:trPr>
          <w:cantSplit/>
        </w:trPr>
        <w:tc>
          <w:tcPr>
            <w:tcW w:w="1663" w:type="dxa"/>
          </w:tcPr>
          <w:p w:rsidR="00DD6B9E" w:rsidRDefault="00DD6B9E" w:rsidP="00E8593D">
            <w:pPr>
              <w:pStyle w:val="Figura"/>
            </w:pPr>
            <w:r>
              <w:rPr>
                <w:noProof/>
                <w:lang w:val="pt-BR"/>
              </w:rPr>
              <w:lastRenderedPageBreak/>
              <w:drawing>
                <wp:inline distT="0" distB="0" distL="0" distR="0">
                  <wp:extent cx="914400" cy="943610"/>
                  <wp:effectExtent l="19050" t="0" r="0" b="0"/>
                  <wp:docPr id="11"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5" cstate="print"/>
                          <a:srcRect/>
                          <a:stretch>
                            <a:fillRect/>
                          </a:stretch>
                        </pic:blipFill>
                        <pic:spPr bwMode="auto">
                          <a:xfrm>
                            <a:off x="0" y="0"/>
                            <a:ext cx="914400" cy="943610"/>
                          </a:xfrm>
                          <a:prstGeom prst="rect">
                            <a:avLst/>
                          </a:prstGeom>
                          <a:noFill/>
                          <a:ln w="9525">
                            <a:noFill/>
                            <a:miter lim="800000"/>
                            <a:headEnd/>
                            <a:tailEnd/>
                          </a:ln>
                        </pic:spPr>
                      </pic:pic>
                    </a:graphicData>
                  </a:graphic>
                </wp:inline>
              </w:drawing>
            </w:r>
          </w:p>
        </w:tc>
        <w:tc>
          <w:tcPr>
            <w:tcW w:w="7903" w:type="dxa"/>
          </w:tcPr>
          <w:p w:rsidR="00DD6B9E" w:rsidRDefault="00DD6B9E" w:rsidP="00E8593D">
            <w:pPr>
              <w:pStyle w:val="Figura"/>
              <w:rPr>
                <w:b/>
              </w:rPr>
            </w:pPr>
          </w:p>
          <w:p w:rsidR="00DD6B9E" w:rsidRDefault="00DD6B9E" w:rsidP="00E8593D">
            <w:pPr>
              <w:pStyle w:val="Figura"/>
              <w:jc w:val="center"/>
              <w:rPr>
                <w:b/>
              </w:rPr>
            </w:pPr>
            <w:r>
              <w:rPr>
                <w:b/>
                <w:sz w:val="36"/>
              </w:rPr>
              <w:t>CÂMARA MUNICIPAL DE LONDRINA</w:t>
            </w:r>
          </w:p>
          <w:p w:rsidR="00DD6B9E" w:rsidRDefault="00DD6B9E" w:rsidP="00E8593D">
            <w:pPr>
              <w:pStyle w:val="Figura"/>
              <w:jc w:val="center"/>
              <w:rPr>
                <w:b/>
              </w:rPr>
            </w:pPr>
            <w:r>
              <w:rPr>
                <w:b/>
                <w:i/>
                <w:sz w:val="28"/>
              </w:rPr>
              <w:t>Estado do Paraná</w:t>
            </w:r>
          </w:p>
        </w:tc>
      </w:tr>
    </w:tbl>
    <w:p w:rsidR="00DD6B9E" w:rsidRDefault="00DD6B9E" w:rsidP="00DD6B9E">
      <w:pPr>
        <w:jc w:val="center"/>
        <w:rPr>
          <w:b/>
          <w:sz w:val="24"/>
          <w:szCs w:val="24"/>
        </w:rPr>
      </w:pPr>
      <w:r>
        <w:rPr>
          <w:b/>
          <w:sz w:val="24"/>
          <w:szCs w:val="24"/>
        </w:rPr>
        <w:t>VOTO DA MESA EXECUTIVA</w:t>
      </w:r>
    </w:p>
    <w:p w:rsidR="00DD6B9E" w:rsidRPr="00EC772E" w:rsidRDefault="00DD6B9E" w:rsidP="00DD6B9E">
      <w:pPr>
        <w:jc w:val="center"/>
        <w:rPr>
          <w:b/>
          <w:sz w:val="24"/>
          <w:szCs w:val="24"/>
        </w:rPr>
      </w:pPr>
      <w:r w:rsidRPr="00EC772E">
        <w:rPr>
          <w:b/>
          <w:sz w:val="24"/>
          <w:szCs w:val="24"/>
        </w:rPr>
        <w:t xml:space="preserve">Projeto de </w:t>
      </w:r>
      <w:r>
        <w:rPr>
          <w:b/>
          <w:sz w:val="24"/>
          <w:szCs w:val="24"/>
        </w:rPr>
        <w:t>Resolução</w:t>
      </w:r>
      <w:r w:rsidRPr="00EC772E">
        <w:rPr>
          <w:b/>
          <w:sz w:val="24"/>
          <w:szCs w:val="24"/>
        </w:rPr>
        <w:t xml:space="preserve"> nº </w:t>
      </w:r>
      <w:r>
        <w:rPr>
          <w:b/>
          <w:sz w:val="24"/>
          <w:szCs w:val="24"/>
        </w:rPr>
        <w:t>3/2011</w:t>
      </w:r>
    </w:p>
    <w:p w:rsidR="00DD6B9E" w:rsidRDefault="00DD6B9E" w:rsidP="00DD6B9E">
      <w:pPr>
        <w:spacing w:after="0" w:line="240" w:lineRule="auto"/>
        <w:ind w:firstLine="1134"/>
        <w:jc w:val="center"/>
        <w:rPr>
          <w:sz w:val="24"/>
          <w:szCs w:val="24"/>
        </w:rPr>
      </w:pPr>
    </w:p>
    <w:p w:rsidR="00DD6B9E" w:rsidRDefault="00DD6B9E" w:rsidP="00DD6B9E">
      <w:pPr>
        <w:spacing w:after="0" w:line="240" w:lineRule="auto"/>
        <w:rPr>
          <w:sz w:val="24"/>
          <w:szCs w:val="24"/>
        </w:rPr>
      </w:pPr>
    </w:p>
    <w:p w:rsidR="00DD6B9E" w:rsidRDefault="00DD6B9E" w:rsidP="00DD6B9E">
      <w:pPr>
        <w:spacing w:after="0" w:line="360" w:lineRule="auto"/>
        <w:ind w:firstLine="1701"/>
        <w:jc w:val="both"/>
        <w:rPr>
          <w:sz w:val="24"/>
          <w:szCs w:val="24"/>
        </w:rPr>
      </w:pPr>
      <w:r>
        <w:rPr>
          <w:sz w:val="24"/>
          <w:szCs w:val="24"/>
        </w:rPr>
        <w:t>Corroboramos o parecer técnico exarado e manifestamo-nos contrariamente à tramitação do presente projeto nesta Casa.</w:t>
      </w:r>
    </w:p>
    <w:p w:rsidR="00DD6B9E" w:rsidRDefault="00DD6B9E" w:rsidP="00DD6B9E">
      <w:pPr>
        <w:spacing w:after="0" w:line="240" w:lineRule="auto"/>
        <w:ind w:firstLine="1701"/>
        <w:jc w:val="both"/>
        <w:rPr>
          <w:sz w:val="24"/>
          <w:szCs w:val="24"/>
        </w:rPr>
      </w:pPr>
    </w:p>
    <w:p w:rsidR="00DD6B9E" w:rsidRDefault="00DD6B9E" w:rsidP="00DD6B9E">
      <w:pPr>
        <w:spacing w:after="0" w:line="240" w:lineRule="auto"/>
        <w:rPr>
          <w:sz w:val="24"/>
          <w:szCs w:val="24"/>
        </w:rPr>
      </w:pPr>
    </w:p>
    <w:p w:rsidR="00DD6B9E" w:rsidRDefault="00DD6B9E" w:rsidP="00DD6B9E">
      <w:pPr>
        <w:spacing w:after="0" w:line="240" w:lineRule="auto"/>
        <w:jc w:val="right"/>
        <w:rPr>
          <w:sz w:val="24"/>
          <w:szCs w:val="24"/>
        </w:rPr>
      </w:pPr>
      <w:r>
        <w:rPr>
          <w:sz w:val="24"/>
          <w:szCs w:val="24"/>
        </w:rPr>
        <w:t xml:space="preserve">SALA DE SESSÕES, </w:t>
      </w:r>
      <w:proofErr w:type="gramStart"/>
      <w:r>
        <w:rPr>
          <w:sz w:val="24"/>
          <w:szCs w:val="24"/>
        </w:rPr>
        <w:t>7</w:t>
      </w:r>
      <w:proofErr w:type="gramEnd"/>
      <w:r>
        <w:rPr>
          <w:sz w:val="24"/>
          <w:szCs w:val="24"/>
        </w:rPr>
        <w:t xml:space="preserve"> de junho de 2011.</w:t>
      </w:r>
    </w:p>
    <w:p w:rsidR="00DD6B9E" w:rsidRDefault="00DD6B9E" w:rsidP="00DD6B9E">
      <w:pPr>
        <w:spacing w:after="0" w:line="240" w:lineRule="auto"/>
        <w:rPr>
          <w:sz w:val="24"/>
          <w:szCs w:val="24"/>
        </w:rPr>
      </w:pPr>
    </w:p>
    <w:p w:rsidR="00DD6B9E" w:rsidRDefault="00DD6B9E" w:rsidP="00DD6B9E">
      <w:pPr>
        <w:spacing w:after="0" w:line="240" w:lineRule="auto"/>
        <w:rPr>
          <w:sz w:val="24"/>
          <w:szCs w:val="24"/>
        </w:rPr>
      </w:pPr>
    </w:p>
    <w:p w:rsidR="00DD6B9E" w:rsidRDefault="00DD6B9E" w:rsidP="00DD6B9E">
      <w:pPr>
        <w:spacing w:after="0" w:line="240" w:lineRule="auto"/>
        <w:rPr>
          <w:sz w:val="24"/>
          <w:szCs w:val="24"/>
        </w:rPr>
      </w:pPr>
      <w:r>
        <w:rPr>
          <w:sz w:val="24"/>
          <w:szCs w:val="24"/>
        </w:rPr>
        <w:t>A MESA EXECUTIVA:</w:t>
      </w:r>
    </w:p>
    <w:p w:rsidR="00DD6B9E" w:rsidRDefault="00DD6B9E" w:rsidP="00DD6B9E">
      <w:pPr>
        <w:spacing w:after="0" w:line="240" w:lineRule="auto"/>
        <w:rPr>
          <w:sz w:val="24"/>
          <w:szCs w:val="24"/>
        </w:rPr>
      </w:pPr>
    </w:p>
    <w:p w:rsidR="00DD6B9E" w:rsidRDefault="00DD6B9E" w:rsidP="00DD6B9E">
      <w:pPr>
        <w:spacing w:after="0" w:line="240" w:lineRule="auto"/>
        <w:rPr>
          <w:sz w:val="24"/>
          <w:szCs w:val="24"/>
        </w:rPr>
      </w:pPr>
    </w:p>
    <w:p w:rsidR="00DD6B9E" w:rsidRPr="00AA51D1" w:rsidRDefault="00DD6B9E" w:rsidP="00DD6B9E">
      <w:pPr>
        <w:spacing w:after="0" w:line="240" w:lineRule="auto"/>
        <w:jc w:val="center"/>
        <w:rPr>
          <w:sz w:val="24"/>
          <w:szCs w:val="24"/>
        </w:rPr>
      </w:pPr>
      <w:r w:rsidRPr="00AA51D1">
        <w:rPr>
          <w:sz w:val="24"/>
          <w:szCs w:val="24"/>
        </w:rPr>
        <w:t>Vereador Gerson Araújo</w:t>
      </w:r>
    </w:p>
    <w:p w:rsidR="00DD6B9E" w:rsidRPr="00AA51D1" w:rsidRDefault="00DD6B9E" w:rsidP="00DD6B9E">
      <w:pPr>
        <w:spacing w:after="0" w:line="240" w:lineRule="auto"/>
        <w:jc w:val="center"/>
        <w:rPr>
          <w:sz w:val="24"/>
          <w:szCs w:val="24"/>
        </w:rPr>
      </w:pPr>
      <w:r w:rsidRPr="00AA51D1">
        <w:rPr>
          <w:sz w:val="24"/>
          <w:szCs w:val="24"/>
        </w:rPr>
        <w:t>Presidente</w:t>
      </w:r>
    </w:p>
    <w:p w:rsidR="00DD6B9E" w:rsidRDefault="00DD6B9E" w:rsidP="00DD6B9E">
      <w:pPr>
        <w:spacing w:after="0" w:line="240" w:lineRule="auto"/>
        <w:jc w:val="center"/>
        <w:rPr>
          <w:sz w:val="24"/>
          <w:szCs w:val="24"/>
        </w:rPr>
      </w:pPr>
      <w:r>
        <w:rPr>
          <w:sz w:val="24"/>
          <w:szCs w:val="24"/>
        </w:rPr>
        <w:t>Relator</w:t>
      </w:r>
    </w:p>
    <w:p w:rsidR="00DD6B9E" w:rsidRDefault="00DD6B9E" w:rsidP="00DD6B9E">
      <w:pPr>
        <w:spacing w:after="0" w:line="240" w:lineRule="auto"/>
        <w:jc w:val="center"/>
        <w:rPr>
          <w:sz w:val="24"/>
          <w:szCs w:val="24"/>
        </w:rPr>
      </w:pPr>
    </w:p>
    <w:p w:rsidR="00DD6B9E" w:rsidRDefault="00DD6B9E" w:rsidP="00DD6B9E">
      <w:pPr>
        <w:spacing w:after="0" w:line="240" w:lineRule="auto"/>
        <w:jc w:val="center"/>
        <w:rPr>
          <w:sz w:val="24"/>
          <w:szCs w:val="24"/>
        </w:rPr>
      </w:pPr>
    </w:p>
    <w:p w:rsidR="00DD6B9E" w:rsidRPr="00AA51D1" w:rsidRDefault="00DD6B9E" w:rsidP="00DD6B9E">
      <w:pPr>
        <w:spacing w:after="0" w:line="240" w:lineRule="auto"/>
        <w:jc w:val="center"/>
        <w:rPr>
          <w:sz w:val="24"/>
          <w:szCs w:val="24"/>
        </w:rPr>
      </w:pPr>
      <w:r w:rsidRPr="00AA51D1">
        <w:rPr>
          <w:sz w:val="24"/>
          <w:szCs w:val="24"/>
        </w:rPr>
        <w:t>Vereador Rony dos Santos</w:t>
      </w:r>
      <w:r>
        <w:rPr>
          <w:sz w:val="24"/>
          <w:szCs w:val="24"/>
        </w:rPr>
        <w:t xml:space="preserve"> </w:t>
      </w:r>
      <w:r w:rsidRPr="00AA51D1">
        <w:rPr>
          <w:sz w:val="24"/>
          <w:szCs w:val="24"/>
        </w:rPr>
        <w:t>Alves</w:t>
      </w:r>
      <w:r>
        <w:rPr>
          <w:sz w:val="24"/>
          <w:szCs w:val="24"/>
        </w:rPr>
        <w:tab/>
      </w:r>
      <w:r>
        <w:rPr>
          <w:sz w:val="24"/>
          <w:szCs w:val="24"/>
        </w:rPr>
        <w:tab/>
      </w:r>
      <w:r>
        <w:rPr>
          <w:sz w:val="24"/>
          <w:szCs w:val="24"/>
        </w:rPr>
        <w:tab/>
      </w:r>
      <w:r>
        <w:rPr>
          <w:sz w:val="24"/>
          <w:szCs w:val="24"/>
        </w:rPr>
        <w:tab/>
      </w:r>
      <w:r w:rsidRPr="00AA51D1">
        <w:rPr>
          <w:sz w:val="24"/>
          <w:szCs w:val="24"/>
        </w:rPr>
        <w:t>Vereador José Roque Neto</w:t>
      </w:r>
    </w:p>
    <w:p w:rsidR="00DD6B9E" w:rsidRPr="00AA51D1" w:rsidRDefault="00DD6B9E" w:rsidP="00DD6B9E">
      <w:pPr>
        <w:spacing w:after="0" w:line="240" w:lineRule="auto"/>
        <w:jc w:val="center"/>
        <w:rPr>
          <w:sz w:val="24"/>
          <w:szCs w:val="24"/>
        </w:rPr>
      </w:pPr>
      <w:r w:rsidRPr="00AA51D1">
        <w:rPr>
          <w:sz w:val="24"/>
          <w:szCs w:val="24"/>
        </w:rPr>
        <w:t>Vice-Presidente</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AA51D1">
        <w:rPr>
          <w:sz w:val="24"/>
          <w:szCs w:val="24"/>
        </w:rPr>
        <w:t>1º Secretário</w:t>
      </w:r>
    </w:p>
    <w:p w:rsidR="00DD6B9E" w:rsidRDefault="00DD6B9E" w:rsidP="00DD6B9E">
      <w:pPr>
        <w:spacing w:after="0" w:line="240" w:lineRule="auto"/>
        <w:jc w:val="center"/>
        <w:rPr>
          <w:sz w:val="24"/>
          <w:szCs w:val="24"/>
        </w:rPr>
      </w:pPr>
    </w:p>
    <w:p w:rsidR="00DD6B9E" w:rsidRPr="00AA51D1" w:rsidRDefault="00DD6B9E" w:rsidP="00DD6B9E">
      <w:pPr>
        <w:spacing w:after="0" w:line="240" w:lineRule="auto"/>
        <w:jc w:val="center"/>
        <w:rPr>
          <w:sz w:val="24"/>
          <w:szCs w:val="24"/>
        </w:rPr>
      </w:pPr>
    </w:p>
    <w:p w:rsidR="00DD6B9E" w:rsidRPr="00AA51D1" w:rsidRDefault="00DD6B9E" w:rsidP="00DD6B9E">
      <w:pPr>
        <w:spacing w:after="0" w:line="240" w:lineRule="auto"/>
        <w:jc w:val="center"/>
        <w:rPr>
          <w:sz w:val="24"/>
          <w:szCs w:val="24"/>
        </w:rPr>
      </w:pPr>
    </w:p>
    <w:p w:rsidR="00DD6B9E" w:rsidRPr="00AA51D1" w:rsidRDefault="00DD6B9E" w:rsidP="00DD6B9E">
      <w:pPr>
        <w:spacing w:after="0" w:line="240" w:lineRule="auto"/>
        <w:jc w:val="center"/>
        <w:rPr>
          <w:sz w:val="24"/>
          <w:szCs w:val="24"/>
        </w:rPr>
      </w:pPr>
    </w:p>
    <w:p w:rsidR="00DD6B9E" w:rsidRPr="00AA51D1" w:rsidRDefault="00DD6B9E" w:rsidP="00DD6B9E">
      <w:pPr>
        <w:spacing w:after="0" w:line="240" w:lineRule="auto"/>
        <w:ind w:left="3540" w:hanging="3540"/>
        <w:jc w:val="center"/>
        <w:rPr>
          <w:sz w:val="24"/>
          <w:szCs w:val="24"/>
        </w:rPr>
      </w:pPr>
      <w:r w:rsidRPr="00AA51D1">
        <w:rPr>
          <w:sz w:val="24"/>
          <w:szCs w:val="24"/>
        </w:rPr>
        <w:t xml:space="preserve">Vereador Sebastião Raimundo da Silva </w:t>
      </w:r>
      <w:r>
        <w:rPr>
          <w:sz w:val="24"/>
          <w:szCs w:val="24"/>
        </w:rPr>
        <w:tab/>
      </w:r>
      <w:r>
        <w:rPr>
          <w:sz w:val="24"/>
          <w:szCs w:val="24"/>
        </w:rPr>
        <w:tab/>
        <w:t xml:space="preserve">        </w:t>
      </w:r>
      <w:r w:rsidRPr="00AA51D1">
        <w:rPr>
          <w:sz w:val="24"/>
          <w:szCs w:val="24"/>
        </w:rPr>
        <w:t xml:space="preserve">Vereador Roberto </w:t>
      </w:r>
      <w:proofErr w:type="spellStart"/>
      <w:r w:rsidRPr="00AA51D1">
        <w:rPr>
          <w:sz w:val="24"/>
          <w:szCs w:val="24"/>
        </w:rPr>
        <w:t>Fú</w:t>
      </w:r>
      <w:proofErr w:type="spellEnd"/>
      <w:r>
        <w:rPr>
          <w:sz w:val="24"/>
          <w:szCs w:val="24"/>
        </w:rPr>
        <w:t xml:space="preserve"> Lourenço</w:t>
      </w:r>
    </w:p>
    <w:p w:rsidR="00DD6B9E" w:rsidRPr="00AA51D1" w:rsidRDefault="00DD6B9E" w:rsidP="00DD6B9E">
      <w:pPr>
        <w:spacing w:after="0" w:line="240" w:lineRule="auto"/>
        <w:ind w:firstLine="708"/>
        <w:rPr>
          <w:sz w:val="24"/>
          <w:szCs w:val="24"/>
        </w:rPr>
      </w:pPr>
      <w:r>
        <w:rPr>
          <w:sz w:val="24"/>
          <w:szCs w:val="24"/>
        </w:rPr>
        <w:t xml:space="preserve">         </w:t>
      </w:r>
      <w:r w:rsidRPr="00AA51D1">
        <w:rPr>
          <w:sz w:val="24"/>
          <w:szCs w:val="24"/>
        </w:rPr>
        <w:t>2º Secretário</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Pr="00AA51D1">
        <w:rPr>
          <w:sz w:val="24"/>
          <w:szCs w:val="24"/>
        </w:rPr>
        <w:t>3º Secretário</w:t>
      </w:r>
    </w:p>
    <w:p w:rsidR="00DD6B9E" w:rsidRPr="00AA51D1" w:rsidRDefault="00DD6B9E" w:rsidP="00DD6B9E">
      <w:pPr>
        <w:spacing w:after="0" w:line="240" w:lineRule="auto"/>
        <w:rPr>
          <w:sz w:val="24"/>
          <w:szCs w:val="24"/>
        </w:rPr>
      </w:pPr>
    </w:p>
    <w:p w:rsidR="00DD6B9E" w:rsidRDefault="00DD6B9E" w:rsidP="00DD6B9E"/>
    <w:p w:rsidR="00572D1A" w:rsidRPr="00CA0C35" w:rsidRDefault="00572D1A" w:rsidP="00CA0C35"/>
    <w:sectPr w:rsidR="00572D1A" w:rsidRPr="00CA0C35" w:rsidSect="00572D1A">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982500"/>
    <w:multiLevelType w:val="hybridMultilevel"/>
    <w:tmpl w:val="8EA48CA8"/>
    <w:lvl w:ilvl="0" w:tplc="1B04F2EA">
      <w:start w:val="1"/>
      <w:numFmt w:val="lowerLetter"/>
      <w:lvlText w:val="%1)"/>
      <w:lvlJc w:val="left"/>
      <w:pPr>
        <w:ind w:left="1494" w:hanging="360"/>
      </w:pPr>
      <w:rPr>
        <w:rFonts w:hint="default"/>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A0C35"/>
    <w:rsid w:val="001044BF"/>
    <w:rsid w:val="0013765A"/>
    <w:rsid w:val="00286A91"/>
    <w:rsid w:val="002C1ABF"/>
    <w:rsid w:val="00447253"/>
    <w:rsid w:val="00572D1A"/>
    <w:rsid w:val="007E45CB"/>
    <w:rsid w:val="00832A24"/>
    <w:rsid w:val="00CA0C35"/>
    <w:rsid w:val="00DD6B9E"/>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0C35"/>
    <w:rPr>
      <w:rFonts w:ascii="Calibri" w:eastAsia="Calibri"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Figura">
    <w:name w:val="Figura"/>
    <w:basedOn w:val="Normal"/>
    <w:rsid w:val="00CA0C35"/>
    <w:pPr>
      <w:spacing w:after="0" w:line="240" w:lineRule="auto"/>
      <w:jc w:val="both"/>
    </w:pPr>
    <w:rPr>
      <w:rFonts w:ascii="Times New Roman" w:eastAsia="Times New Roman" w:hAnsi="Times New Roman"/>
      <w:sz w:val="24"/>
      <w:szCs w:val="20"/>
      <w:lang w:val="pt-PT" w:eastAsia="pt-BR"/>
    </w:rPr>
  </w:style>
  <w:style w:type="paragraph" w:styleId="PargrafodaLista">
    <w:name w:val="List Paragraph"/>
    <w:basedOn w:val="Normal"/>
    <w:uiPriority w:val="34"/>
    <w:qFormat/>
    <w:rsid w:val="00CA0C35"/>
    <w:pPr>
      <w:ind w:left="720"/>
      <w:contextualSpacing/>
    </w:pPr>
  </w:style>
  <w:style w:type="paragraph" w:styleId="Textodebalo">
    <w:name w:val="Balloon Text"/>
    <w:basedOn w:val="Normal"/>
    <w:link w:val="TextodebaloChar"/>
    <w:uiPriority w:val="99"/>
    <w:semiHidden/>
    <w:unhideWhenUsed/>
    <w:rsid w:val="00CA0C35"/>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CA0C35"/>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3</Pages>
  <Words>456</Words>
  <Characters>2466</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anapaulalopes</dc:creator>
  <cp:lastModifiedBy>anapaulalopes</cp:lastModifiedBy>
  <cp:revision>3</cp:revision>
  <cp:lastPrinted>2011-06-03T21:26:00Z</cp:lastPrinted>
  <dcterms:created xsi:type="dcterms:W3CDTF">2011-06-03T20:29:00Z</dcterms:created>
  <dcterms:modified xsi:type="dcterms:W3CDTF">2011-06-08T20:43:00Z</dcterms:modified>
</cp:coreProperties>
</file>